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9B44" w14:textId="77777777" w:rsidR="00C93DF6" w:rsidRPr="00C93DF6" w:rsidRDefault="00C93DF6" w:rsidP="00C93DF6">
      <w:pPr>
        <w:spacing w:before="100" w:beforeAutospacing="1" w:after="100" w:afterAutospacing="1" w:line="240" w:lineRule="auto"/>
        <w:rPr>
          <w:rFonts w:eastAsia="Times New Roman"/>
          <w:kern w:val="0"/>
          <w14:ligatures w14:val="none"/>
        </w:rPr>
      </w:pPr>
      <w:r w:rsidRPr="00C93DF6">
        <w:rPr>
          <w:rFonts w:eastAsia="Times New Roman"/>
          <w:b/>
          <w:bCs/>
          <w:kern w:val="0"/>
          <w14:ligatures w14:val="none"/>
        </w:rPr>
        <w:t>NC-SARA Consumer Protection and Complaint Process</w:t>
      </w:r>
    </w:p>
    <w:p w14:paraId="05537217" w14:textId="1EFDF855" w:rsidR="53A72678" w:rsidRPr="00C6637E" w:rsidRDefault="00C93DF6" w:rsidP="00C6637E">
      <w:p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As a participating institution in the National Council for State Authorization Reciprocity Agreements (NC-SARA), Unity Environmental University is authorized to offer distance education to students residing outside the state of Maine without incurring additional fees or requiring approval from the Maine Department of Education. Participation in NC-SARA enhances consumer protections by ensuring that students receive accurate and transparent information regarding their education.</w:t>
      </w:r>
    </w:p>
    <w:p w14:paraId="2BA413E3" w14:textId="4764ABE9" w:rsidR="00C93DF6" w:rsidRPr="00C93DF6" w:rsidRDefault="00C93DF6" w:rsidP="00C93DF6">
      <w:p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 xml:space="preserve">Students enrolled in distance education programs have the right to file a complaint with NC-SARA if a non-academic concern related to SARA policy is not resolved through the institution’s internal process. This process is limited to alleged violations of SARA policies, not </w:t>
      </w:r>
      <w:r w:rsidRPr="546EB57E">
        <w:rPr>
          <w:rFonts w:eastAsia="Times New Roman"/>
          <w:kern w:val="0"/>
          <w14:ligatures w14:val="none"/>
        </w:rPr>
        <w:t xml:space="preserve">academic or student conduct </w:t>
      </w:r>
      <w:r w:rsidR="009D43CC" w:rsidRPr="789506AA">
        <w:rPr>
          <w:rFonts w:eastAsia="Times New Roman"/>
        </w:rPr>
        <w:t>issues</w:t>
      </w:r>
      <w:r w:rsidR="009D43CC" w:rsidRPr="252355C5">
        <w:rPr>
          <w:rFonts w:eastAsia="Times New Roman"/>
        </w:rPr>
        <w:t xml:space="preserve"> </w:t>
      </w:r>
      <w:r w:rsidR="009D43CC" w:rsidRPr="546EB57E">
        <w:rPr>
          <w:rFonts w:eastAsia="Times New Roman"/>
        </w:rPr>
        <w:t>Examples</w:t>
      </w:r>
      <w:r w:rsidRPr="789506AA">
        <w:rPr>
          <w:rFonts w:eastAsia="Times New Roman"/>
        </w:rPr>
        <w:t xml:space="preserve"> </w:t>
      </w:r>
      <w:r w:rsidR="4DA37270" w:rsidRPr="789506AA">
        <w:rPr>
          <w:rFonts w:eastAsia="Times New Roman"/>
        </w:rPr>
        <w:t>of SARA policy violations</w:t>
      </w:r>
      <w:r w:rsidRPr="789506AA">
        <w:rPr>
          <w:rFonts w:eastAsia="Times New Roman"/>
        </w:rPr>
        <w:t xml:space="preserve"> include, but are not limited to, the following:</w:t>
      </w:r>
    </w:p>
    <w:p w14:paraId="509BB904" w14:textId="77777777" w:rsidR="00C93DF6" w:rsidRPr="00C93DF6" w:rsidRDefault="00C93DF6" w:rsidP="00C93DF6">
      <w:pPr>
        <w:numPr>
          <w:ilvl w:val="0"/>
          <w:numId w:val="1"/>
        </w:num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Misleading recruitment or marketing practices</w:t>
      </w:r>
    </w:p>
    <w:p w14:paraId="0115A839" w14:textId="77777777" w:rsidR="00C93DF6" w:rsidRPr="00C93DF6" w:rsidRDefault="00C93DF6" w:rsidP="00C93DF6">
      <w:pPr>
        <w:numPr>
          <w:ilvl w:val="0"/>
          <w:numId w:val="1"/>
        </w:num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Inaccurate job placement data</w:t>
      </w:r>
    </w:p>
    <w:p w14:paraId="36E3370C" w14:textId="77777777" w:rsidR="00C93DF6" w:rsidRPr="00C93DF6" w:rsidRDefault="00C93DF6" w:rsidP="00C93DF6">
      <w:pPr>
        <w:numPr>
          <w:ilvl w:val="0"/>
          <w:numId w:val="1"/>
        </w:num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Incorrect information about tuition, fees, or financial aid</w:t>
      </w:r>
    </w:p>
    <w:p w14:paraId="45C3A4DF" w14:textId="77777777" w:rsidR="00C93DF6" w:rsidRPr="00C93DF6" w:rsidRDefault="00C93DF6" w:rsidP="00C93DF6">
      <w:pPr>
        <w:numPr>
          <w:ilvl w:val="0"/>
          <w:numId w:val="1"/>
        </w:num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Incomplete admission requirements</w:t>
      </w:r>
    </w:p>
    <w:p w14:paraId="7D98D853" w14:textId="77777777" w:rsidR="00C93DF6" w:rsidRPr="00C93DF6" w:rsidRDefault="00C93DF6" w:rsidP="00C93DF6">
      <w:pPr>
        <w:numPr>
          <w:ilvl w:val="0"/>
          <w:numId w:val="1"/>
        </w:num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Misrepresentation of institutional or programmatic accreditation</w:t>
      </w:r>
    </w:p>
    <w:p w14:paraId="3C9702AC" w14:textId="108A170E" w:rsidR="546EB57E" w:rsidRPr="00CF0430" w:rsidRDefault="00C93DF6" w:rsidP="546EB57E">
      <w:pPr>
        <w:numPr>
          <w:ilvl w:val="0"/>
          <w:numId w:val="1"/>
        </w:num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Misleading claims about licensure or transferability of coursework</w:t>
      </w:r>
    </w:p>
    <w:p w14:paraId="102E7663" w14:textId="77777777" w:rsidR="00C93DF6" w:rsidRPr="00C93DF6" w:rsidRDefault="00C93DF6" w:rsidP="00C93DF6">
      <w:pPr>
        <w:spacing w:before="100" w:beforeAutospacing="1" w:after="100" w:afterAutospacing="1" w:line="240" w:lineRule="auto"/>
        <w:rPr>
          <w:rFonts w:eastAsia="Times New Roman"/>
          <w:kern w:val="0"/>
          <w14:ligatures w14:val="none"/>
        </w:rPr>
      </w:pPr>
      <w:r w:rsidRPr="00C93DF6">
        <w:rPr>
          <w:rFonts w:eastAsia="Times New Roman"/>
          <w:b/>
          <w:bCs/>
          <w:kern w:val="0"/>
          <w14:ligatures w14:val="none"/>
        </w:rPr>
        <w:t>Complaint Resolution Process</w:t>
      </w:r>
    </w:p>
    <w:p w14:paraId="618074DA" w14:textId="2CEE1277" w:rsidR="00C93DF6" w:rsidRPr="00C93DF6" w:rsidRDefault="00C93DF6" w:rsidP="00C93DF6">
      <w:pPr>
        <w:numPr>
          <w:ilvl w:val="0"/>
          <w:numId w:val="2"/>
        </w:numPr>
        <w:spacing w:before="100" w:beforeAutospacing="1" w:after="100" w:afterAutospacing="1" w:line="240" w:lineRule="auto"/>
        <w:rPr>
          <w:rFonts w:eastAsia="Times New Roman"/>
          <w:kern w:val="0"/>
          <w14:ligatures w14:val="none"/>
        </w:rPr>
      </w:pPr>
      <w:r w:rsidRPr="00C93DF6">
        <w:rPr>
          <w:rFonts w:eastAsia="Times New Roman"/>
          <w:b/>
          <w:bCs/>
          <w:kern w:val="0"/>
          <w14:ligatures w14:val="none"/>
        </w:rPr>
        <w:t>Institutional Resolution</w:t>
      </w:r>
      <w:r w:rsidRPr="00C93DF6">
        <w:rPr>
          <w:rFonts w:eastAsia="Times New Roman"/>
          <w:kern w:val="0"/>
          <w14:ligatures w14:val="none"/>
        </w:rPr>
        <w:br/>
        <w:t xml:space="preserve">Students must first file a formal complaint with Unity Environmental University by contacting their </w:t>
      </w:r>
      <w:r w:rsidR="385AF569" w:rsidRPr="00C93DF6">
        <w:rPr>
          <w:rFonts w:eastAsia="Times New Roman"/>
          <w:kern w:val="0"/>
          <w14:ligatures w14:val="none"/>
        </w:rPr>
        <w:t>A</w:t>
      </w:r>
      <w:r w:rsidRPr="00C93DF6">
        <w:rPr>
          <w:rFonts w:eastAsia="Times New Roman"/>
          <w:kern w:val="0"/>
          <w14:ligatures w14:val="none"/>
        </w:rPr>
        <w:t xml:space="preserve">cademic </w:t>
      </w:r>
      <w:r w:rsidR="768CA7A3" w:rsidRPr="00C93DF6">
        <w:rPr>
          <w:rFonts w:eastAsia="Times New Roman"/>
          <w:kern w:val="0"/>
          <w14:ligatures w14:val="none"/>
        </w:rPr>
        <w:t>A</w:t>
      </w:r>
      <w:r w:rsidRPr="00C93DF6">
        <w:rPr>
          <w:rFonts w:eastAsia="Times New Roman"/>
          <w:kern w:val="0"/>
          <w14:ligatures w14:val="none"/>
        </w:rPr>
        <w:t>dvisor</w:t>
      </w:r>
      <w:r w:rsidR="68930D9B" w:rsidRPr="00C93DF6">
        <w:rPr>
          <w:rFonts w:eastAsia="Times New Roman"/>
          <w:kern w:val="0"/>
          <w14:ligatures w14:val="none"/>
        </w:rPr>
        <w:t xml:space="preserve"> or Career Imagineer</w:t>
      </w:r>
      <w:r w:rsidRPr="00C93DF6">
        <w:rPr>
          <w:rFonts w:eastAsia="Times New Roman"/>
          <w:kern w:val="0"/>
          <w14:ligatures w14:val="none"/>
        </w:rPr>
        <w:t>. The university’s internal grievance procedures must be fully exhausted before pursuing external options.</w:t>
      </w:r>
    </w:p>
    <w:p w14:paraId="180FB493" w14:textId="77777777" w:rsidR="00C93DF6" w:rsidRPr="00C93DF6" w:rsidRDefault="00C93DF6" w:rsidP="00C93DF6">
      <w:pPr>
        <w:numPr>
          <w:ilvl w:val="0"/>
          <w:numId w:val="2"/>
        </w:numPr>
        <w:spacing w:before="100" w:beforeAutospacing="1" w:after="100" w:afterAutospacing="1" w:line="240" w:lineRule="auto"/>
        <w:rPr>
          <w:rFonts w:eastAsia="Times New Roman"/>
          <w:kern w:val="0"/>
          <w14:ligatures w14:val="none"/>
        </w:rPr>
      </w:pPr>
      <w:r w:rsidRPr="00C93DF6">
        <w:rPr>
          <w:rFonts w:eastAsia="Times New Roman"/>
          <w:b/>
          <w:bCs/>
          <w:kern w:val="0"/>
          <w14:ligatures w14:val="none"/>
        </w:rPr>
        <w:t>State Portal Entity Filing</w:t>
      </w:r>
      <w:r w:rsidRPr="00C93DF6">
        <w:rPr>
          <w:rFonts w:eastAsia="Times New Roman"/>
          <w:kern w:val="0"/>
          <w14:ligatures w14:val="none"/>
        </w:rPr>
        <w:br/>
        <w:t>If the issue remains unresolved, students may submit a complaint to the NC-SARA State Portal Entity for Maine:</w:t>
      </w:r>
    </w:p>
    <w:p w14:paraId="377B2C05" w14:textId="53153D9A" w:rsidR="00E57B2D" w:rsidRDefault="00C93DF6" w:rsidP="00E57B2D">
      <w:pPr>
        <w:spacing w:before="100" w:beforeAutospacing="1" w:after="100" w:afterAutospacing="1" w:line="240" w:lineRule="auto"/>
        <w:ind w:left="1440"/>
        <w:rPr>
          <w:rFonts w:eastAsia="Times New Roman"/>
          <w:kern w:val="0"/>
          <w14:ligatures w14:val="none"/>
        </w:rPr>
      </w:pPr>
      <w:r w:rsidRPr="00C93DF6">
        <w:rPr>
          <w:rFonts w:eastAsia="Times New Roman"/>
          <w:b/>
          <w:bCs/>
          <w:kern w:val="0"/>
          <w14:ligatures w14:val="none"/>
        </w:rPr>
        <w:t>Mr. Michael T. Perry</w:t>
      </w:r>
      <w:r w:rsidRPr="00C93DF6">
        <w:rPr>
          <w:rFonts w:eastAsia="Times New Roman"/>
          <w:kern w:val="0"/>
          <w14:ligatures w14:val="none"/>
        </w:rPr>
        <w:br/>
        <w:t>Director of Higher Education and Educator Support Services</w:t>
      </w:r>
      <w:r w:rsidRPr="00C93DF6">
        <w:rPr>
          <w:rFonts w:eastAsia="Times New Roman"/>
          <w:kern w:val="0"/>
          <w14:ligatures w14:val="none"/>
        </w:rPr>
        <w:br/>
        <w:t xml:space="preserve">Email: </w:t>
      </w:r>
      <w:hyperlink r:id="rId5" w:history="1">
        <w:r w:rsidRPr="00C93DF6">
          <w:rPr>
            <w:rStyle w:val="Hyperlink"/>
            <w:rFonts w:eastAsia="Times New Roman"/>
            <w:kern w:val="0"/>
            <w14:ligatures w14:val="none"/>
          </w:rPr>
          <w:t>highered.doe@maine.gov</w:t>
        </w:r>
      </w:hyperlink>
      <w:r>
        <w:rPr>
          <w:rFonts w:eastAsia="Times New Roman"/>
          <w:kern w:val="0"/>
          <w14:ligatures w14:val="none"/>
        </w:rPr>
        <w:t xml:space="preserve">  </w:t>
      </w:r>
      <w:r w:rsidRPr="00C93DF6">
        <w:rPr>
          <w:rFonts w:eastAsia="Times New Roman"/>
          <w:kern w:val="0"/>
          <w14:ligatures w14:val="none"/>
        </w:rPr>
        <w:br/>
        <w:t xml:space="preserve">Website: </w:t>
      </w:r>
      <w:hyperlink r:id="rId6" w:history="1">
        <w:r w:rsidRPr="00C93DF6">
          <w:rPr>
            <w:rStyle w:val="Hyperlink"/>
            <w:rFonts w:eastAsia="Times New Roman"/>
            <w:kern w:val="0"/>
            <w14:ligatures w14:val="none"/>
          </w:rPr>
          <w:t>Maine DOE - SARA</w:t>
        </w:r>
      </w:hyperlink>
    </w:p>
    <w:p w14:paraId="6AFE9D1A" w14:textId="19AA5B3E" w:rsidR="00C93DF6" w:rsidRPr="00C93DF6" w:rsidRDefault="00C93DF6" w:rsidP="00E57B2D">
      <w:pPr>
        <w:spacing w:before="100" w:beforeAutospacing="1" w:after="100" w:afterAutospacing="1" w:line="240" w:lineRule="auto"/>
        <w:ind w:left="1440"/>
        <w:rPr>
          <w:rFonts w:eastAsia="Times New Roman"/>
          <w:kern w:val="0"/>
          <w14:ligatures w14:val="none"/>
        </w:rPr>
      </w:pPr>
      <w:r w:rsidRPr="00C93DF6">
        <w:rPr>
          <w:rFonts w:eastAsia="Times New Roman"/>
          <w:kern w:val="0"/>
          <w14:ligatures w14:val="none"/>
        </w:rPr>
        <w:t xml:space="preserve">A </w:t>
      </w:r>
      <w:hyperlink r:id="rId7" w:history="1">
        <w:r w:rsidRPr="00C93DF6">
          <w:rPr>
            <w:rStyle w:val="Hyperlink"/>
            <w:rFonts w:eastAsia="Times New Roman"/>
            <w:kern w:val="0"/>
            <w14:ligatures w14:val="none"/>
          </w:rPr>
          <w:t>formal complaint form</w:t>
        </w:r>
      </w:hyperlink>
      <w:r w:rsidRPr="00C93DF6">
        <w:rPr>
          <w:rFonts w:eastAsia="Times New Roman"/>
          <w:kern w:val="0"/>
          <w14:ligatures w14:val="none"/>
        </w:rPr>
        <w:t xml:space="preserve"> is required by the Maine Department of Education.</w:t>
      </w:r>
    </w:p>
    <w:p w14:paraId="44DDD001" w14:textId="77777777" w:rsidR="00C93DF6" w:rsidRPr="00C93DF6" w:rsidRDefault="00C93DF6" w:rsidP="00C93DF6">
      <w:pPr>
        <w:numPr>
          <w:ilvl w:val="0"/>
          <w:numId w:val="2"/>
        </w:numPr>
        <w:spacing w:before="100" w:beforeAutospacing="1" w:after="100" w:afterAutospacing="1" w:line="240" w:lineRule="auto"/>
        <w:rPr>
          <w:rFonts w:eastAsia="Times New Roman"/>
          <w:kern w:val="0"/>
          <w14:ligatures w14:val="none"/>
        </w:rPr>
      </w:pPr>
      <w:r w:rsidRPr="00C93DF6">
        <w:rPr>
          <w:rFonts w:eastAsia="Times New Roman"/>
          <w:b/>
          <w:bCs/>
          <w:kern w:val="0"/>
          <w14:ligatures w14:val="none"/>
        </w:rPr>
        <w:t>Final Determination</w:t>
      </w:r>
      <w:r w:rsidRPr="00C93DF6">
        <w:rPr>
          <w:rFonts w:eastAsia="Times New Roman"/>
          <w:kern w:val="0"/>
          <w14:ligatures w14:val="none"/>
        </w:rPr>
        <w:br/>
        <w:t>Under NC-SARA policy, the Maine State Portal Entity has the final authority in resolving the complaint and will communicate its decision to both the student and the institution.</w:t>
      </w:r>
    </w:p>
    <w:p w14:paraId="0C817D06" w14:textId="77777777" w:rsidR="00C93DF6" w:rsidRPr="00C93DF6" w:rsidRDefault="00C93DF6" w:rsidP="00C93DF6">
      <w:pPr>
        <w:numPr>
          <w:ilvl w:val="0"/>
          <w:numId w:val="2"/>
        </w:numPr>
        <w:spacing w:before="100" w:beforeAutospacing="1" w:after="100" w:afterAutospacing="1" w:line="240" w:lineRule="auto"/>
        <w:rPr>
          <w:rFonts w:eastAsia="Times New Roman"/>
          <w:kern w:val="0"/>
          <w14:ligatures w14:val="none"/>
        </w:rPr>
      </w:pPr>
      <w:r w:rsidRPr="00C93DF6">
        <w:rPr>
          <w:rFonts w:eastAsia="Times New Roman"/>
          <w:b/>
          <w:bCs/>
          <w:kern w:val="0"/>
          <w14:ligatures w14:val="none"/>
        </w:rPr>
        <w:t>No Further Appeal</w:t>
      </w:r>
      <w:r w:rsidRPr="00C93DF6">
        <w:rPr>
          <w:rFonts w:eastAsia="Times New Roman"/>
          <w:kern w:val="0"/>
          <w14:ligatures w14:val="none"/>
        </w:rPr>
        <w:br/>
        <w:t>Once adjudicated by the State Portal Entity, the decision is final. No further appeal is permitted beyond this process.</w:t>
      </w:r>
    </w:p>
    <w:p w14:paraId="492CB227" w14:textId="31E889AF" w:rsidR="546EB57E" w:rsidRDefault="546EB57E" w:rsidP="546EB57E">
      <w:pPr>
        <w:spacing w:beforeAutospacing="1" w:afterAutospacing="1" w:line="240" w:lineRule="auto"/>
        <w:ind w:left="720"/>
        <w:rPr>
          <w:rFonts w:eastAsia="Times New Roman"/>
        </w:rPr>
      </w:pPr>
    </w:p>
    <w:p w14:paraId="5EA60DAB" w14:textId="50D9DD7F" w:rsidR="00C93DF6" w:rsidRDefault="00C93DF6" w:rsidP="00C93DF6">
      <w:pPr>
        <w:spacing w:before="100" w:beforeAutospacing="1" w:after="100" w:afterAutospacing="1" w:line="240" w:lineRule="auto"/>
        <w:rPr>
          <w:rFonts w:eastAsia="Times New Roman"/>
          <w:kern w:val="0"/>
          <w14:ligatures w14:val="none"/>
        </w:rPr>
      </w:pPr>
      <w:r w:rsidRPr="00C93DF6">
        <w:rPr>
          <w:rFonts w:eastAsia="Times New Roman"/>
          <w:kern w:val="0"/>
          <w14:ligatures w14:val="none"/>
        </w:rPr>
        <w:t xml:space="preserve">Unity Environmental University fully supports these consumer protection standards to ensure integrity in all aspects of its distance education offerings. For further questions, students are encouraged to contact their </w:t>
      </w:r>
      <w:r w:rsidR="00AE5139" w:rsidRPr="546EB57E">
        <w:rPr>
          <w:rFonts w:eastAsia="Times New Roman"/>
        </w:rPr>
        <w:t xml:space="preserve">Academic Advisor or Career </w:t>
      </w:r>
      <w:r w:rsidR="4EC753C8" w:rsidRPr="252355C5">
        <w:rPr>
          <w:rFonts w:eastAsia="Times New Roman"/>
        </w:rPr>
        <w:t>Imagineer</w:t>
      </w:r>
      <w:r w:rsidR="00AE5139" w:rsidRPr="252355C5">
        <w:rPr>
          <w:rFonts w:eastAsia="Times New Roman"/>
        </w:rPr>
        <w:t>.</w:t>
      </w:r>
    </w:p>
    <w:p w14:paraId="18D7F276" w14:textId="7075767D" w:rsidR="546EB57E" w:rsidRDefault="546EB57E" w:rsidP="546EB57E">
      <w:pPr>
        <w:spacing w:beforeAutospacing="1" w:afterAutospacing="1" w:line="240" w:lineRule="auto"/>
        <w:rPr>
          <w:rFonts w:eastAsia="Times New Roman"/>
          <w:b/>
        </w:rPr>
      </w:pPr>
    </w:p>
    <w:p w14:paraId="00A8F2C8" w14:textId="390DCC82" w:rsidR="00871A4B" w:rsidRPr="00C93DF6" w:rsidDel="00FE7750" w:rsidRDefault="00C93DF6" w:rsidP="789506AA">
      <w:pPr>
        <w:spacing w:beforeAutospacing="1" w:afterAutospacing="1" w:line="240" w:lineRule="auto"/>
        <w:rPr>
          <w:color w:val="0000FF"/>
          <w:u w:val="single"/>
        </w:rPr>
      </w:pPr>
      <w:r w:rsidRPr="6AA8C93F">
        <w:rPr>
          <w:rFonts w:eastAsia="Times New Roman"/>
          <w:b/>
          <w:bCs/>
        </w:rPr>
        <w:t>Additional Resource</w:t>
      </w:r>
      <w:r w:rsidR="10E25B8B" w:rsidRPr="6AA8C93F">
        <w:rPr>
          <w:rFonts w:eastAsia="Times New Roman"/>
          <w:b/>
          <w:bCs/>
        </w:rPr>
        <w:t xml:space="preserve">: </w:t>
      </w:r>
      <w:hyperlink r:id="rId8">
        <w:r w:rsidR="00871A4B" w:rsidRPr="6AA8C93F">
          <w:rPr>
            <w:rStyle w:val="Hyperlink"/>
          </w:rPr>
          <w:t>SARA Student Complaints | NC-SARA</w:t>
        </w:r>
      </w:hyperlink>
    </w:p>
    <w:p w14:paraId="393C246E" w14:textId="3847693F" w:rsidR="00C93DF6" w:rsidRDefault="00C93DF6" w:rsidP="546EB57E">
      <w:pPr>
        <w:spacing w:beforeAutospacing="1" w:afterAutospacing="1" w:line="240" w:lineRule="auto"/>
        <w:rPr>
          <w:color w:val="0000FF"/>
          <w:u w:val="single"/>
        </w:rPr>
      </w:pPr>
    </w:p>
    <w:sectPr w:rsidR="00C93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22F46"/>
    <w:multiLevelType w:val="multilevel"/>
    <w:tmpl w:val="91A8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007CB5"/>
    <w:multiLevelType w:val="multilevel"/>
    <w:tmpl w:val="141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25655">
    <w:abstractNumId w:val="1"/>
  </w:num>
  <w:num w:numId="2" w16cid:durableId="72857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3DF6"/>
    <w:rsid w:val="00033D78"/>
    <w:rsid w:val="00046535"/>
    <w:rsid w:val="000C4921"/>
    <w:rsid w:val="00137E18"/>
    <w:rsid w:val="001D2A7C"/>
    <w:rsid w:val="001F5CB4"/>
    <w:rsid w:val="0022053A"/>
    <w:rsid w:val="00246DF6"/>
    <w:rsid w:val="002A4F56"/>
    <w:rsid w:val="003173D8"/>
    <w:rsid w:val="00355594"/>
    <w:rsid w:val="00364A19"/>
    <w:rsid w:val="0037037C"/>
    <w:rsid w:val="00380C22"/>
    <w:rsid w:val="003B6FEE"/>
    <w:rsid w:val="00413555"/>
    <w:rsid w:val="00540182"/>
    <w:rsid w:val="00546F73"/>
    <w:rsid w:val="005B3F20"/>
    <w:rsid w:val="005E389A"/>
    <w:rsid w:val="00695621"/>
    <w:rsid w:val="006E679E"/>
    <w:rsid w:val="00771169"/>
    <w:rsid w:val="007849F8"/>
    <w:rsid w:val="00871A4B"/>
    <w:rsid w:val="00871B46"/>
    <w:rsid w:val="0095172F"/>
    <w:rsid w:val="00954506"/>
    <w:rsid w:val="009B5BA0"/>
    <w:rsid w:val="009D43CC"/>
    <w:rsid w:val="00A825A6"/>
    <w:rsid w:val="00AE5139"/>
    <w:rsid w:val="00B507E0"/>
    <w:rsid w:val="00B50AE3"/>
    <w:rsid w:val="00B75B31"/>
    <w:rsid w:val="00C6637E"/>
    <w:rsid w:val="00C93DF6"/>
    <w:rsid w:val="00CC7BF7"/>
    <w:rsid w:val="00CF0430"/>
    <w:rsid w:val="00D246EC"/>
    <w:rsid w:val="00DD01A3"/>
    <w:rsid w:val="00DE61E0"/>
    <w:rsid w:val="00E57B2D"/>
    <w:rsid w:val="00F06AD0"/>
    <w:rsid w:val="00F32F1B"/>
    <w:rsid w:val="00F83F39"/>
    <w:rsid w:val="00FB13EF"/>
    <w:rsid w:val="00FC37FF"/>
    <w:rsid w:val="00FE7750"/>
    <w:rsid w:val="08D63EAA"/>
    <w:rsid w:val="10E25B8B"/>
    <w:rsid w:val="252355C5"/>
    <w:rsid w:val="385AF569"/>
    <w:rsid w:val="4182EFF0"/>
    <w:rsid w:val="4DA37270"/>
    <w:rsid w:val="4EC753C8"/>
    <w:rsid w:val="4FD4916E"/>
    <w:rsid w:val="53A72678"/>
    <w:rsid w:val="546EB57E"/>
    <w:rsid w:val="5AB00F6F"/>
    <w:rsid w:val="5BC9B8D4"/>
    <w:rsid w:val="5F76D234"/>
    <w:rsid w:val="5F9F4E3D"/>
    <w:rsid w:val="6744A638"/>
    <w:rsid w:val="68930D9B"/>
    <w:rsid w:val="6AA8C93F"/>
    <w:rsid w:val="768CA7A3"/>
    <w:rsid w:val="7895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0832"/>
  <w15:chartTrackingRefBased/>
  <w15:docId w15:val="{F85A1C8F-AA71-46A3-9D69-D646FE61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D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D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3D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3D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3D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789506AA"/>
    <w:pPr>
      <w:keepNext/>
      <w:keepLines/>
      <w:spacing w:after="0"/>
      <w:outlineLvl w:val="7"/>
    </w:pPr>
    <w:rPr>
      <w:rFonts w:asciiTheme="minorHAnsi" w:eastAsiaTheme="majorEastAsia" w:hAnsiTheme="minorHAnsi" w:cstheme="majorBidi"/>
      <w:i/>
      <w:iCs/>
      <w:color w:val="272727"/>
    </w:rPr>
  </w:style>
  <w:style w:type="paragraph" w:styleId="Heading9">
    <w:name w:val="heading 9"/>
    <w:basedOn w:val="Normal"/>
    <w:next w:val="Normal"/>
    <w:link w:val="Heading9Char"/>
    <w:uiPriority w:val="9"/>
    <w:semiHidden/>
    <w:unhideWhenUsed/>
    <w:qFormat/>
    <w:rsid w:val="789506AA"/>
    <w:pPr>
      <w:keepNext/>
      <w:keepLines/>
      <w:spacing w:after="0"/>
      <w:outlineLvl w:val="8"/>
    </w:pPr>
    <w:rPr>
      <w:rFonts w:asciiTheme="minorHAnsi" w:eastAsiaTheme="majorEastAsia" w:hAnsiTheme="minorHAnsi"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D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D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3D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3D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3D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3DF6"/>
    <w:rPr>
      <w:rFonts w:asciiTheme="minorHAnsi" w:eastAsiaTheme="majorEastAsia" w:hAnsiTheme="minorHAnsi" w:cstheme="majorBidi"/>
      <w:i/>
      <w:iCs/>
      <w:color w:val="272727"/>
    </w:rPr>
  </w:style>
  <w:style w:type="character" w:customStyle="1" w:styleId="Heading9Char">
    <w:name w:val="Heading 9 Char"/>
    <w:basedOn w:val="DefaultParagraphFont"/>
    <w:link w:val="Heading9"/>
    <w:uiPriority w:val="9"/>
    <w:semiHidden/>
    <w:rsid w:val="00C93DF6"/>
    <w:rPr>
      <w:rFonts w:asciiTheme="minorHAnsi" w:eastAsiaTheme="majorEastAsia" w:hAnsiTheme="minorHAnsi" w:cstheme="majorBidi"/>
      <w:color w:val="272727"/>
    </w:rPr>
  </w:style>
  <w:style w:type="paragraph" w:styleId="Title">
    <w:name w:val="Title"/>
    <w:basedOn w:val="Normal"/>
    <w:next w:val="Normal"/>
    <w:link w:val="TitleChar"/>
    <w:uiPriority w:val="10"/>
    <w:qFormat/>
    <w:rsid w:val="789506AA"/>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C93DF6"/>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89506AA"/>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C93DF6"/>
    <w:rPr>
      <w:rFonts w:asciiTheme="minorHAnsi" w:eastAsiaTheme="majorEastAsia" w:hAnsiTheme="minorHAnsi" w:cstheme="majorBidi"/>
      <w:color w:val="595959" w:themeColor="text1" w:themeTint="A6"/>
      <w:sz w:val="28"/>
      <w:szCs w:val="28"/>
    </w:rPr>
  </w:style>
  <w:style w:type="paragraph" w:styleId="Quote">
    <w:name w:val="Quote"/>
    <w:basedOn w:val="Normal"/>
    <w:next w:val="Normal"/>
    <w:link w:val="QuoteChar"/>
    <w:uiPriority w:val="29"/>
    <w:qFormat/>
    <w:rsid w:val="00C93DF6"/>
    <w:pPr>
      <w:spacing w:before="160"/>
      <w:jc w:val="center"/>
    </w:pPr>
    <w:rPr>
      <w:i/>
      <w:iCs/>
      <w:color w:val="404040" w:themeColor="text1" w:themeTint="BF"/>
    </w:rPr>
  </w:style>
  <w:style w:type="character" w:customStyle="1" w:styleId="QuoteChar">
    <w:name w:val="Quote Char"/>
    <w:basedOn w:val="DefaultParagraphFont"/>
    <w:link w:val="Quote"/>
    <w:uiPriority w:val="29"/>
    <w:rsid w:val="00C93DF6"/>
    <w:rPr>
      <w:i/>
      <w:iCs/>
      <w:color w:val="404040" w:themeColor="text1" w:themeTint="BF"/>
    </w:rPr>
  </w:style>
  <w:style w:type="paragraph" w:styleId="ListParagraph">
    <w:name w:val="List Paragraph"/>
    <w:basedOn w:val="Normal"/>
    <w:uiPriority w:val="34"/>
    <w:qFormat/>
    <w:rsid w:val="00C93DF6"/>
    <w:pPr>
      <w:ind w:left="720"/>
      <w:contextualSpacing/>
    </w:pPr>
  </w:style>
  <w:style w:type="character" w:styleId="IntenseEmphasis">
    <w:name w:val="Intense Emphasis"/>
    <w:basedOn w:val="DefaultParagraphFont"/>
    <w:uiPriority w:val="21"/>
    <w:qFormat/>
    <w:rsid w:val="00C93DF6"/>
    <w:rPr>
      <w:i/>
      <w:iCs/>
      <w:color w:val="0F4761" w:themeColor="accent1" w:themeShade="BF"/>
    </w:rPr>
  </w:style>
  <w:style w:type="paragraph" w:styleId="IntenseQuote">
    <w:name w:val="Intense Quote"/>
    <w:basedOn w:val="Normal"/>
    <w:next w:val="Normal"/>
    <w:link w:val="IntenseQuoteChar"/>
    <w:uiPriority w:val="30"/>
    <w:qFormat/>
    <w:rsid w:val="00C93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DF6"/>
    <w:rPr>
      <w:i/>
      <w:iCs/>
      <w:color w:val="0F4761" w:themeColor="accent1" w:themeShade="BF"/>
    </w:rPr>
  </w:style>
  <w:style w:type="character" w:styleId="IntenseReference">
    <w:name w:val="Intense Reference"/>
    <w:basedOn w:val="DefaultParagraphFont"/>
    <w:uiPriority w:val="32"/>
    <w:qFormat/>
    <w:rsid w:val="00C93DF6"/>
    <w:rPr>
      <w:b/>
      <w:bCs/>
      <w:smallCaps/>
      <w:color w:val="0F4761" w:themeColor="accent1" w:themeShade="BF"/>
      <w:spacing w:val="5"/>
    </w:rPr>
  </w:style>
  <w:style w:type="character" w:styleId="Hyperlink">
    <w:name w:val="Hyperlink"/>
    <w:basedOn w:val="DefaultParagraphFont"/>
    <w:uiPriority w:val="99"/>
    <w:unhideWhenUsed/>
    <w:rsid w:val="00C93DF6"/>
    <w:rPr>
      <w:color w:val="467886" w:themeColor="hyperlink"/>
      <w:u w:val="single"/>
    </w:rPr>
  </w:style>
  <w:style w:type="character" w:styleId="UnresolvedMention">
    <w:name w:val="Unresolved Mention"/>
    <w:basedOn w:val="DefaultParagraphFont"/>
    <w:uiPriority w:val="99"/>
    <w:semiHidden/>
    <w:unhideWhenUsed/>
    <w:rsid w:val="00C93DF6"/>
    <w:rPr>
      <w:color w:val="605E5C"/>
      <w:shd w:val="clear" w:color="auto" w:fill="E1DFDD"/>
    </w:rPr>
  </w:style>
  <w:style w:type="paragraph" w:styleId="Revision">
    <w:name w:val="Revision"/>
    <w:hidden/>
    <w:uiPriority w:val="99"/>
    <w:semiHidden/>
    <w:rsid w:val="00B75B31"/>
    <w:pPr>
      <w:spacing w:after="0" w:line="240" w:lineRule="auto"/>
    </w:pPr>
  </w:style>
  <w:style w:type="character" w:styleId="CommentReference">
    <w:name w:val="annotation reference"/>
    <w:basedOn w:val="DefaultParagraphFont"/>
    <w:uiPriority w:val="99"/>
    <w:semiHidden/>
    <w:unhideWhenUsed/>
    <w:rsid w:val="00871B46"/>
    <w:rPr>
      <w:sz w:val="16"/>
      <w:szCs w:val="16"/>
    </w:rPr>
  </w:style>
  <w:style w:type="paragraph" w:styleId="CommentText">
    <w:name w:val="annotation text"/>
    <w:basedOn w:val="Normal"/>
    <w:link w:val="CommentTextChar"/>
    <w:uiPriority w:val="99"/>
    <w:unhideWhenUsed/>
    <w:rsid w:val="00871B46"/>
    <w:pPr>
      <w:spacing w:line="240" w:lineRule="auto"/>
    </w:pPr>
    <w:rPr>
      <w:sz w:val="20"/>
      <w:szCs w:val="20"/>
    </w:rPr>
  </w:style>
  <w:style w:type="character" w:customStyle="1" w:styleId="CommentTextChar">
    <w:name w:val="Comment Text Char"/>
    <w:basedOn w:val="DefaultParagraphFont"/>
    <w:link w:val="CommentText"/>
    <w:uiPriority w:val="99"/>
    <w:rsid w:val="00871B46"/>
    <w:rPr>
      <w:sz w:val="20"/>
      <w:szCs w:val="20"/>
    </w:rPr>
  </w:style>
  <w:style w:type="paragraph" w:styleId="CommentSubject">
    <w:name w:val="annotation subject"/>
    <w:basedOn w:val="CommentText"/>
    <w:next w:val="CommentText"/>
    <w:link w:val="CommentSubjectChar"/>
    <w:uiPriority w:val="99"/>
    <w:semiHidden/>
    <w:unhideWhenUsed/>
    <w:rsid w:val="00871B46"/>
    <w:rPr>
      <w:b/>
      <w:bCs/>
    </w:rPr>
  </w:style>
  <w:style w:type="character" w:customStyle="1" w:styleId="CommentSubjectChar">
    <w:name w:val="Comment Subject Char"/>
    <w:basedOn w:val="CommentTextChar"/>
    <w:link w:val="CommentSubject"/>
    <w:uiPriority w:val="99"/>
    <w:semiHidden/>
    <w:rsid w:val="00871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sara.org/sara-student-complaints-0" TargetMode="External"/><Relationship Id="rId3" Type="http://schemas.openxmlformats.org/officeDocument/2006/relationships/settings" Target="settings.xml"/><Relationship Id="rId7" Type="http://schemas.openxmlformats.org/officeDocument/2006/relationships/hyperlink" Target="https://www.maine.gov/doe/sites/maine.gov.doe/files/2023-08/SARA%20Complaint%20Form%20%28Updated%2018%20AUG%202023%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doe/index.php/learning/highered/sara" TargetMode="External"/><Relationship Id="rId5" Type="http://schemas.openxmlformats.org/officeDocument/2006/relationships/hyperlink" Target="mailto:highered.doe@maine.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2420</Characters>
  <Application>Microsoft Office Word</Application>
  <DocSecurity>4</DocSecurity>
  <Lines>20</Lines>
  <Paragraphs>5</Paragraphs>
  <ScaleCrop>false</ScaleCrop>
  <Company/>
  <LinksUpToDate>false</LinksUpToDate>
  <CharactersWithSpaces>2839</CharactersWithSpaces>
  <SharedDoc>false</SharedDoc>
  <HLinks>
    <vt:vector size="24" baseType="variant">
      <vt:variant>
        <vt:i4>4522007</vt:i4>
      </vt:variant>
      <vt:variant>
        <vt:i4>9</vt:i4>
      </vt:variant>
      <vt:variant>
        <vt:i4>0</vt:i4>
      </vt:variant>
      <vt:variant>
        <vt:i4>5</vt:i4>
      </vt:variant>
      <vt:variant>
        <vt:lpwstr>https://nc-sara.org/sara-student-complaints-0</vt:lpwstr>
      </vt:variant>
      <vt:variant>
        <vt:lpwstr/>
      </vt:variant>
      <vt:variant>
        <vt:i4>1179728</vt:i4>
      </vt:variant>
      <vt:variant>
        <vt:i4>6</vt:i4>
      </vt:variant>
      <vt:variant>
        <vt:i4>0</vt:i4>
      </vt:variant>
      <vt:variant>
        <vt:i4>5</vt:i4>
      </vt:variant>
      <vt:variant>
        <vt:lpwstr>https://www.maine.gov/doe/sites/maine.gov.doe/files/2023-08/SARA Complaint Form %28Updated 18 AUG 2023%29.pdf</vt:lpwstr>
      </vt:variant>
      <vt:variant>
        <vt:lpwstr/>
      </vt:variant>
      <vt:variant>
        <vt:i4>3276912</vt:i4>
      </vt:variant>
      <vt:variant>
        <vt:i4>3</vt:i4>
      </vt:variant>
      <vt:variant>
        <vt:i4>0</vt:i4>
      </vt:variant>
      <vt:variant>
        <vt:i4>5</vt:i4>
      </vt:variant>
      <vt:variant>
        <vt:lpwstr>https://www.maine.gov/doe/index.php/learning/highered/sara</vt:lpwstr>
      </vt:variant>
      <vt:variant>
        <vt:lpwstr/>
      </vt:variant>
      <vt:variant>
        <vt:i4>2228314</vt:i4>
      </vt:variant>
      <vt:variant>
        <vt:i4>0</vt:i4>
      </vt:variant>
      <vt:variant>
        <vt:i4>0</vt:i4>
      </vt:variant>
      <vt:variant>
        <vt:i4>5</vt:i4>
      </vt:variant>
      <vt:variant>
        <vt:lpwstr>mailto:highered.doe@maine.gov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Loredo</dc:creator>
  <cp:keywords/>
  <dc:description/>
  <cp:lastModifiedBy>Erika Latty</cp:lastModifiedBy>
  <cp:revision>36</cp:revision>
  <dcterms:created xsi:type="dcterms:W3CDTF">2025-05-09T19:19:00Z</dcterms:created>
  <dcterms:modified xsi:type="dcterms:W3CDTF">2025-05-14T15:53:00Z</dcterms:modified>
</cp:coreProperties>
</file>